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3B90" w14:textId="3E88CA44" w:rsidR="00C825A4" w:rsidRPr="00464FB9" w:rsidRDefault="005F78C0" w:rsidP="00C825A4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32"/>
          <w:vertAlign w:val="superscript"/>
        </w:rPr>
      </w:pPr>
      <w:r w:rsidRPr="00464FB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2"/>
        </w:rPr>
        <w:t xml:space="preserve">Job Aid: </w:t>
      </w:r>
      <w:r w:rsidR="00C825A4" w:rsidRPr="00464FB9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2"/>
        </w:rPr>
        <w:t xml:space="preserve">Fundamentals </w:t>
      </w:r>
      <w:r w:rsidR="009B364E" w:rsidRPr="00464FB9">
        <w:rPr>
          <w:rFonts w:asciiTheme="minorHAnsi" w:eastAsiaTheme="minorEastAsia" w:hAnsiTheme="minorHAnsi" w:cstheme="minorBidi"/>
          <w:b/>
          <w:color w:val="000000" w:themeColor="text1"/>
          <w:kern w:val="24"/>
          <w:sz w:val="28"/>
          <w:szCs w:val="32"/>
          <w:vertAlign w:val="superscript"/>
        </w:rPr>
        <w:t>4-16</w:t>
      </w:r>
    </w:p>
    <w:p w14:paraId="1EC9434A" w14:textId="77777777" w:rsidR="00E368B3" w:rsidRPr="00E368B3" w:rsidRDefault="00E368B3" w:rsidP="00E368B3">
      <w:pPr>
        <w:spacing w:after="0" w:line="240" w:lineRule="auto"/>
        <w:jc w:val="center"/>
        <w:rPr>
          <w:rFonts w:ascii="Calibri" w:eastAsia="Times New Roman" w:hAnsi="Calibri"/>
          <w:color w:val="000000"/>
          <w:kern w:val="24"/>
          <w:szCs w:val="32"/>
        </w:rPr>
      </w:pPr>
    </w:p>
    <w:p w14:paraId="172A52C4" w14:textId="640B40FE" w:rsidR="00D6656C" w:rsidRPr="00926AB8" w:rsidRDefault="00D6656C" w:rsidP="00464FB9">
      <w:pPr>
        <w:jc w:val="center"/>
        <w:rPr>
          <w:b/>
          <w:sz w:val="24"/>
        </w:rPr>
      </w:pPr>
      <w:r w:rsidRPr="00926AB8">
        <w:rPr>
          <w:rFonts w:ascii="Calibri" w:eastAsia="Times New Roman" w:hAnsi="Calibri"/>
          <w:b/>
          <w:color w:val="000000"/>
          <w:kern w:val="24"/>
          <w:sz w:val="32"/>
          <w:szCs w:val="32"/>
        </w:rPr>
        <w:t>Fundamentals of an Effective Problem-solving Laboratory</w:t>
      </w:r>
    </w:p>
    <w:p w14:paraId="4DB5F435" w14:textId="77777777" w:rsidR="00D6656C" w:rsidRPr="00926AB8" w:rsidRDefault="00D6656C" w:rsidP="00D6656C">
      <w:pPr>
        <w:numPr>
          <w:ilvl w:val="0"/>
          <w:numId w:val="6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Assign an administrator (process owner), typically the Quality Manager, to oversee the continual improvement (CI) efforts of the laboratory.  CI efforts involve actions to prevent future problems and are</w:t>
      </w:r>
      <w:bookmarkStart w:id="0" w:name="_GoBack"/>
      <w:bookmarkEnd w:id="0"/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 xml:space="preserve"> comprised of corrective action (CA) and preventive action (PA). </w:t>
      </w:r>
    </w:p>
    <w:p w14:paraId="58666846" w14:textId="77777777" w:rsidR="00D6656C" w:rsidRPr="00926AB8" w:rsidRDefault="00D6656C" w:rsidP="00D6656C">
      <w:pPr>
        <w:numPr>
          <w:ilvl w:val="0"/>
          <w:numId w:val="6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Use a structured problem-solving method, such as root cause analysis (RCA), that provides a how-to roadmap for staff to follow.</w:t>
      </w:r>
    </w:p>
    <w:p w14:paraId="6BBB2928" w14:textId="77777777" w:rsidR="00D6656C" w:rsidRPr="00926AB8" w:rsidRDefault="00D6656C" w:rsidP="00D6656C">
      <w:pPr>
        <w:numPr>
          <w:ilvl w:val="0"/>
          <w:numId w:val="6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 xml:space="preserve">Assign ownership to every problem. Even if a team approach is used, the problem should still be assigned to a specific individual.  </w:t>
      </w:r>
    </w:p>
    <w:p w14:paraId="0626DAAC" w14:textId="77777777" w:rsidR="00D6656C" w:rsidRPr="00926AB8" w:rsidRDefault="00D6656C" w:rsidP="00D6656C">
      <w:pPr>
        <w:spacing w:before="120" w:after="120"/>
        <w:ind w:left="446"/>
        <w:contextualSpacing/>
        <w:rPr>
          <w:sz w:val="24"/>
        </w:rPr>
      </w:pPr>
    </w:p>
    <w:p w14:paraId="1B9FA4C5" w14:textId="77777777" w:rsidR="00D6656C" w:rsidRPr="00926AB8" w:rsidRDefault="00D6656C" w:rsidP="00D6656C">
      <w:pPr>
        <w:spacing w:before="120" w:after="120"/>
        <w:ind w:left="446" w:hanging="360"/>
        <w:rPr>
          <w:rFonts w:ascii="Calibri" w:eastAsia="Times New Roman" w:hAnsi="Calibri"/>
          <w:b/>
          <w:color w:val="000000"/>
          <w:kern w:val="24"/>
          <w:sz w:val="24"/>
          <w:szCs w:val="28"/>
        </w:rPr>
      </w:pPr>
      <w:r w:rsidRPr="00926AB8">
        <w:rPr>
          <w:rFonts w:ascii="Calibri" w:eastAsia="Times New Roman" w:hAnsi="Calibri"/>
          <w:b/>
          <w:i/>
          <w:iCs/>
          <w:color w:val="000000"/>
          <w:kern w:val="24"/>
          <w:sz w:val="24"/>
          <w:szCs w:val="28"/>
        </w:rPr>
        <w:t xml:space="preserve">Shared responsibility means that nobody is responsible – </w:t>
      </w:r>
      <w:r w:rsidRPr="00926AB8">
        <w:rPr>
          <w:rFonts w:ascii="Calibri" w:eastAsia="Times New Roman" w:hAnsi="Calibri"/>
          <w:b/>
          <w:color w:val="000000"/>
          <w:kern w:val="24"/>
          <w:sz w:val="24"/>
          <w:szCs w:val="28"/>
        </w:rPr>
        <w:t>W. Edwards Deming</w:t>
      </w:r>
    </w:p>
    <w:p w14:paraId="5680DA74" w14:textId="77777777" w:rsidR="00D6656C" w:rsidRPr="00926AB8" w:rsidRDefault="00D6656C" w:rsidP="00D6656C">
      <w:pPr>
        <w:numPr>
          <w:ilvl w:val="0"/>
          <w:numId w:val="7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Outline the tasks the individual assigned to the problem is held responsible for ensuring completion. Tasks could include:</w:t>
      </w:r>
    </w:p>
    <w:p w14:paraId="28497985" w14:textId="77777777" w:rsidR="00D6656C" w:rsidRPr="00926AB8" w:rsidRDefault="00D6656C" w:rsidP="00D6656C">
      <w:pPr>
        <w:numPr>
          <w:ilvl w:val="0"/>
          <w:numId w:val="8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Recruiting the team members, if a team approach is needed,</w:t>
      </w:r>
    </w:p>
    <w:p w14:paraId="25C7B3F1" w14:textId="77777777" w:rsidR="00D6656C" w:rsidRPr="00926AB8" w:rsidRDefault="00D6656C" w:rsidP="00D6656C">
      <w:pPr>
        <w:numPr>
          <w:ilvl w:val="0"/>
          <w:numId w:val="8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Acquiring resources,</w:t>
      </w:r>
    </w:p>
    <w:p w14:paraId="794EE91B" w14:textId="77777777" w:rsidR="00D6656C" w:rsidRPr="00926AB8" w:rsidRDefault="00D6656C" w:rsidP="00D6656C">
      <w:pPr>
        <w:numPr>
          <w:ilvl w:val="0"/>
          <w:numId w:val="8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Leading the investigation into root cause,</w:t>
      </w:r>
    </w:p>
    <w:p w14:paraId="6351B8BA" w14:textId="77777777" w:rsidR="00D6656C" w:rsidRPr="00926AB8" w:rsidRDefault="00D6656C" w:rsidP="00D6656C">
      <w:pPr>
        <w:numPr>
          <w:ilvl w:val="0"/>
          <w:numId w:val="8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Facilitating the selection of possible actions,</w:t>
      </w:r>
    </w:p>
    <w:p w14:paraId="5128A497" w14:textId="77777777" w:rsidR="00D6656C" w:rsidRPr="00926AB8" w:rsidRDefault="00D6656C" w:rsidP="00D6656C">
      <w:pPr>
        <w:numPr>
          <w:ilvl w:val="0"/>
          <w:numId w:val="8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Ensuring that the action is implemented,</w:t>
      </w:r>
    </w:p>
    <w:p w14:paraId="1F3F19B6" w14:textId="77777777" w:rsidR="00D6656C" w:rsidRPr="00926AB8" w:rsidRDefault="00D6656C" w:rsidP="00D6656C">
      <w:pPr>
        <w:numPr>
          <w:ilvl w:val="0"/>
          <w:numId w:val="8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Ensuring the effectiveness of the solution.</w:t>
      </w:r>
    </w:p>
    <w:p w14:paraId="52CA2153" w14:textId="77777777" w:rsidR="00D6656C" w:rsidRPr="00926AB8" w:rsidRDefault="00D6656C" w:rsidP="00D6656C">
      <w:pPr>
        <w:numPr>
          <w:ilvl w:val="0"/>
          <w:numId w:val="9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Involve people familiar with the problem.  Focus on people who have first-hand knowledge of the issues, regardless of their position in the laboratory.</w:t>
      </w:r>
    </w:p>
    <w:p w14:paraId="2F6D4E8F" w14:textId="77777777" w:rsidR="00D6656C" w:rsidRPr="00926AB8" w:rsidRDefault="00D6656C" w:rsidP="00D6656C">
      <w:pPr>
        <w:numPr>
          <w:ilvl w:val="0"/>
          <w:numId w:val="9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Start with simple tools, but use them well (e.g. interviewing, brainstorming, document and record review, cause and effect diagramming.</w:t>
      </w:r>
    </w:p>
    <w:p w14:paraId="0F6BA2E3" w14:textId="77777777" w:rsidR="00D6656C" w:rsidRDefault="00D6656C" w:rsidP="00D6656C">
      <w:pPr>
        <w:numPr>
          <w:ilvl w:val="0"/>
          <w:numId w:val="9"/>
        </w:numPr>
        <w:spacing w:before="120" w:after="120"/>
        <w:contextualSpacing/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Aggressively pursue root cause(s).</w:t>
      </w:r>
      <w:r w:rsidRPr="00926AB8">
        <w:rPr>
          <w:sz w:val="24"/>
        </w:rPr>
        <w:t xml:space="preserve">  </w:t>
      </w: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Don’t accept weak or invalid root causes.</w:t>
      </w:r>
    </w:p>
    <w:p w14:paraId="2F549743" w14:textId="77777777" w:rsidR="00D6656C" w:rsidRPr="00926AB8" w:rsidRDefault="00D6656C" w:rsidP="00D6656C">
      <w:pPr>
        <w:numPr>
          <w:ilvl w:val="0"/>
          <w:numId w:val="9"/>
        </w:numPr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Apply project management techniques to implement the appropriate solutions by assigning:</w:t>
      </w:r>
    </w:p>
    <w:p w14:paraId="5B3BB30A" w14:textId="77777777" w:rsidR="00D6656C" w:rsidRPr="00926AB8" w:rsidRDefault="00D6656C" w:rsidP="00D6656C">
      <w:pPr>
        <w:numPr>
          <w:ilvl w:val="0"/>
          <w:numId w:val="10"/>
        </w:numPr>
        <w:tabs>
          <w:tab w:val="left" w:pos="990"/>
        </w:tabs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 xml:space="preserve">Responsibilities, </w:t>
      </w:r>
    </w:p>
    <w:p w14:paraId="1C506E56" w14:textId="77777777" w:rsidR="00D6656C" w:rsidRPr="00926AB8" w:rsidRDefault="00D6656C" w:rsidP="00D6656C">
      <w:pPr>
        <w:numPr>
          <w:ilvl w:val="0"/>
          <w:numId w:val="10"/>
        </w:numPr>
        <w:tabs>
          <w:tab w:val="left" w:pos="990"/>
        </w:tabs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 xml:space="preserve">Time frames, </w:t>
      </w:r>
    </w:p>
    <w:p w14:paraId="54A59BB4" w14:textId="77777777" w:rsidR="00D6656C" w:rsidRPr="00926AB8" w:rsidRDefault="00D6656C" w:rsidP="00D6656C">
      <w:pPr>
        <w:numPr>
          <w:ilvl w:val="0"/>
          <w:numId w:val="10"/>
        </w:numPr>
        <w:tabs>
          <w:tab w:val="left" w:pos="990"/>
        </w:tabs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 xml:space="preserve">Milestones, </w:t>
      </w:r>
    </w:p>
    <w:p w14:paraId="705326A6" w14:textId="77777777" w:rsidR="00D6656C" w:rsidRPr="00926AB8" w:rsidRDefault="00D6656C" w:rsidP="00D6656C">
      <w:pPr>
        <w:numPr>
          <w:ilvl w:val="0"/>
          <w:numId w:val="10"/>
        </w:numPr>
        <w:tabs>
          <w:tab w:val="left" w:pos="990"/>
        </w:tabs>
        <w:spacing w:before="120" w:after="1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 xml:space="preserve">Reviews, </w:t>
      </w:r>
    </w:p>
    <w:p w14:paraId="40FE9B7A" w14:textId="77777777" w:rsidR="00D6656C" w:rsidRPr="00926AB8" w:rsidRDefault="00D6656C" w:rsidP="00D6656C">
      <w:pPr>
        <w:tabs>
          <w:tab w:val="left" w:pos="990"/>
        </w:tabs>
        <w:spacing w:before="120" w:after="120"/>
        <w:ind w:left="86"/>
        <w:contextualSpacing/>
        <w:rPr>
          <w:b/>
          <w:sz w:val="24"/>
        </w:rPr>
      </w:pPr>
      <w:r w:rsidRPr="00926AB8">
        <w:rPr>
          <w:rFonts w:ascii="Calibri" w:eastAsia="Times New Roman" w:hAnsi="Calibri"/>
          <w:b/>
          <w:color w:val="000000"/>
          <w:kern w:val="24"/>
          <w:sz w:val="24"/>
          <w:szCs w:val="28"/>
        </w:rPr>
        <w:t>Continue tracking progress to completion.</w:t>
      </w:r>
    </w:p>
    <w:p w14:paraId="029F63D4" w14:textId="77777777" w:rsidR="00D6656C" w:rsidRPr="00926AB8" w:rsidRDefault="00D6656C" w:rsidP="00D6656C">
      <w:pPr>
        <w:numPr>
          <w:ilvl w:val="0"/>
          <w:numId w:val="11"/>
        </w:numPr>
        <w:spacing w:before="120" w:after="120"/>
        <w:ind w:left="7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Make problem-solving the subject of frequent communication within the laboratory.  Broadcast achievements any time the laboratory succeeds solving or preventing problems.</w:t>
      </w:r>
    </w:p>
    <w:p w14:paraId="37C55A96" w14:textId="77777777" w:rsidR="00D6656C" w:rsidRPr="00926AB8" w:rsidRDefault="00D6656C" w:rsidP="00D6656C">
      <w:pPr>
        <w:numPr>
          <w:ilvl w:val="0"/>
          <w:numId w:val="11"/>
        </w:numPr>
        <w:spacing w:before="120" w:after="120"/>
        <w:ind w:left="720"/>
        <w:contextualSpacing/>
        <w:rPr>
          <w:sz w:val="24"/>
        </w:rPr>
      </w:pPr>
      <w:r w:rsidRPr="00926AB8">
        <w:rPr>
          <w:rFonts w:ascii="Calibri" w:eastAsia="Times New Roman" w:hAnsi="Calibri"/>
          <w:color w:val="000000"/>
          <w:kern w:val="24"/>
          <w:sz w:val="24"/>
          <w:szCs w:val="28"/>
        </w:rPr>
        <w:t>Congratulate and celebrate improvement.</w:t>
      </w:r>
    </w:p>
    <w:p w14:paraId="29310A88" w14:textId="77777777" w:rsidR="00D6656C" w:rsidRPr="00926AB8" w:rsidRDefault="00D6656C" w:rsidP="00D6656C">
      <w:pPr>
        <w:rPr>
          <w:rFonts w:ascii="Calibri" w:eastAsia="Calibri" w:hAnsi="Calibri"/>
          <w:sz w:val="20"/>
        </w:rPr>
      </w:pPr>
    </w:p>
    <w:p w14:paraId="7BEEBD15" w14:textId="77777777" w:rsidR="00B707B7" w:rsidRDefault="00E368B3" w:rsidP="00D6656C">
      <w:pPr>
        <w:pStyle w:val="NormalWeb"/>
        <w:spacing w:before="0" w:beforeAutospacing="0" w:after="0" w:afterAutospacing="0"/>
      </w:pPr>
    </w:p>
    <w:sectPr w:rsidR="00B707B7" w:rsidSect="005F78C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72631"/>
    <w:multiLevelType w:val="hybridMultilevel"/>
    <w:tmpl w:val="A21EDC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EA4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C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A1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4D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E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64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4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953443"/>
    <w:multiLevelType w:val="hybridMultilevel"/>
    <w:tmpl w:val="626C6564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1DCE0D83"/>
    <w:multiLevelType w:val="hybridMultilevel"/>
    <w:tmpl w:val="14BA7D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A6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4F56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AA3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E1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6E5F7F"/>
    <w:multiLevelType w:val="hybridMultilevel"/>
    <w:tmpl w:val="AC9C67BC"/>
    <w:lvl w:ilvl="0" w:tplc="04090005">
      <w:start w:val="1"/>
      <w:numFmt w:val="bullet"/>
      <w:lvlText w:val=""/>
      <w:lvlJc w:val="left"/>
      <w:pPr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3C1E01CC"/>
    <w:multiLevelType w:val="hybridMultilevel"/>
    <w:tmpl w:val="4066D5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F0124"/>
    <w:multiLevelType w:val="hybridMultilevel"/>
    <w:tmpl w:val="E6FC015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5C5F76E4"/>
    <w:multiLevelType w:val="hybridMultilevel"/>
    <w:tmpl w:val="C18458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DD27C50"/>
    <w:multiLevelType w:val="hybridMultilevel"/>
    <w:tmpl w:val="B726D3BE"/>
    <w:lvl w:ilvl="0" w:tplc="ADD43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4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CC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A1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8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4D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E8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64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4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B2F2B31"/>
    <w:multiLevelType w:val="hybridMultilevel"/>
    <w:tmpl w:val="3D82EF32"/>
    <w:lvl w:ilvl="0" w:tplc="9A984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A6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4F56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AA3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E1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635EA6"/>
    <w:multiLevelType w:val="hybridMultilevel"/>
    <w:tmpl w:val="BE30A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61C13"/>
    <w:multiLevelType w:val="hybridMultilevel"/>
    <w:tmpl w:val="60202E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A6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4F56E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AA3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29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E1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4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AE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C0"/>
    <w:rsid w:val="00266EB1"/>
    <w:rsid w:val="002B3287"/>
    <w:rsid w:val="00314231"/>
    <w:rsid w:val="00464FB9"/>
    <w:rsid w:val="005A47B7"/>
    <w:rsid w:val="005C17A8"/>
    <w:rsid w:val="005F78C0"/>
    <w:rsid w:val="00751533"/>
    <w:rsid w:val="00817D21"/>
    <w:rsid w:val="00824164"/>
    <w:rsid w:val="009B364E"/>
    <w:rsid w:val="00A473BF"/>
    <w:rsid w:val="00AE5202"/>
    <w:rsid w:val="00BB36F1"/>
    <w:rsid w:val="00BB6ABB"/>
    <w:rsid w:val="00C825A4"/>
    <w:rsid w:val="00D6656C"/>
    <w:rsid w:val="00DC3D7B"/>
    <w:rsid w:val="00E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C909"/>
  <w15:chartTrackingRefBased/>
  <w15:docId w15:val="{852DB749-EA02-4E1B-8EF1-D7912FEE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36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19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08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254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6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24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739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72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57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2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18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821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522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477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05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70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29653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640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Yao, Katy (CDC/DDPHSIS/CGH/DGHT)</cp:lastModifiedBy>
  <cp:revision>13</cp:revision>
  <dcterms:created xsi:type="dcterms:W3CDTF">2016-06-12T19:10:00Z</dcterms:created>
  <dcterms:modified xsi:type="dcterms:W3CDTF">2020-02-18T20:49:00Z</dcterms:modified>
</cp:coreProperties>
</file>